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Приложение №1.3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 Договору № ___________ от «__» _________ 20_г.</w:t>
      </w:r>
    </w:p>
    <w:p w:rsidR="00000000" w:rsidDel="00000000" w:rsidP="00000000" w:rsidRDefault="00000000" w:rsidRPr="00000000" w14:paraId="00000003">
      <w:pPr>
        <w:ind w:left="581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4.0" w:type="dxa"/>
        <w:jc w:val="left"/>
        <w:tblInd w:w="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961"/>
        <w:gridCol w:w="4673"/>
        <w:tblGridChange w:id="0">
          <w:tblGrid>
            <w:gridCol w:w="4961"/>
            <w:gridCol w:w="4673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ind w:right="-1182"/>
              <w:rPr>
                <w:b w:val="1"/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7030a0"/>
                <w:sz w:val="24"/>
                <w:szCs w:val="24"/>
                <w:rtl w:val="0"/>
              </w:rPr>
              <w:t xml:space="preserve">УТВЕРЖДЕНО:</w:t>
            </w:r>
          </w:p>
          <w:p w:rsidR="00000000" w:rsidDel="00000000" w:rsidP="00000000" w:rsidRDefault="00000000" w:rsidRPr="00000000" w14:paraId="00000005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ЗАКАЗЧИК</w:t>
            </w:r>
          </w:p>
          <w:p w:rsidR="00000000" w:rsidDel="00000000" w:rsidP="00000000" w:rsidRDefault="00000000" w:rsidRPr="00000000" w14:paraId="00000006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Вице-президент – директор Дирекции </w:t>
            </w:r>
          </w:p>
          <w:p w:rsidR="00000000" w:rsidDel="00000000" w:rsidP="00000000" w:rsidRDefault="00000000" w:rsidRPr="00000000" w14:paraId="00000007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по ______________________________</w:t>
            </w:r>
          </w:p>
          <w:p w:rsidR="00000000" w:rsidDel="00000000" w:rsidP="00000000" w:rsidRDefault="00000000" w:rsidRPr="00000000" w14:paraId="00000008">
            <w:pPr>
              <w:ind w:right="-1182"/>
              <w:rPr>
                <w:color w:val="7030a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vertAlign w:val="superscript"/>
                <w:rtl w:val="0"/>
              </w:rPr>
              <w:t xml:space="preserve">                                            (указать)</w:t>
            </w:r>
          </w:p>
          <w:p w:rsidR="00000000" w:rsidDel="00000000" w:rsidP="00000000" w:rsidRDefault="00000000" w:rsidRPr="00000000" w14:paraId="00000009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ПАО «Группа компаний ПИК»</w:t>
            </w:r>
          </w:p>
          <w:p w:rsidR="00000000" w:rsidDel="00000000" w:rsidP="00000000" w:rsidRDefault="00000000" w:rsidRPr="00000000" w14:paraId="0000000A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______________  __________________</w:t>
            </w:r>
          </w:p>
          <w:p w:rsidR="00000000" w:rsidDel="00000000" w:rsidP="00000000" w:rsidRDefault="00000000" w:rsidRPr="00000000" w14:paraId="0000000D">
            <w:pPr>
              <w:ind w:right="-1182"/>
              <w:rPr>
                <w:color w:val="7030a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vertAlign w:val="superscript"/>
                <w:rtl w:val="0"/>
              </w:rPr>
              <w:t xml:space="preserve">                          (подпись,   И.О. Фамилия)</w:t>
            </w:r>
          </w:p>
          <w:p w:rsidR="00000000" w:rsidDel="00000000" w:rsidP="00000000" w:rsidRDefault="00000000" w:rsidRPr="00000000" w14:paraId="0000000E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МП  «____» __________20_г.</w:t>
            </w:r>
          </w:p>
          <w:p w:rsidR="00000000" w:rsidDel="00000000" w:rsidP="00000000" w:rsidRDefault="00000000" w:rsidRPr="00000000" w14:paraId="00000010">
            <w:pPr>
              <w:ind w:right="-1182"/>
              <w:rPr>
                <w:b w:val="1"/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right="-1182"/>
              <w:rPr>
                <w:b w:val="1"/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-1182"/>
              <w:rPr>
                <w:b w:val="1"/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ГЕНЕРАЛЬНЫЙ ПРОЕКТИРОВЩИК</w:t>
            </w:r>
          </w:p>
          <w:p w:rsidR="00000000" w:rsidDel="00000000" w:rsidP="00000000" w:rsidRDefault="00000000" w:rsidRPr="00000000" w14:paraId="00000014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Генеральный директор  </w:t>
            </w:r>
          </w:p>
          <w:p w:rsidR="00000000" w:rsidDel="00000000" w:rsidP="00000000" w:rsidRDefault="00000000" w:rsidRPr="00000000" w14:paraId="00000015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ООО «ПИК-Проект»  </w:t>
            </w:r>
          </w:p>
          <w:p w:rsidR="00000000" w:rsidDel="00000000" w:rsidP="00000000" w:rsidRDefault="00000000" w:rsidRPr="00000000" w14:paraId="00000016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right="-1182"/>
              <w:rPr>
                <w:color w:val="7030a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_____________________ А.М. Меремкулов</w:t>
            </w:r>
            <w:r w:rsidDel="00000000" w:rsidR="00000000" w:rsidRPr="00000000">
              <w:rPr>
                <w:color w:val="7030a0"/>
                <w:sz w:val="24"/>
                <w:szCs w:val="24"/>
                <w:vertAlign w:val="superscript"/>
                <w:rtl w:val="0"/>
              </w:rPr>
              <w:t xml:space="preserve">                                             (подпись,   И.О. Фамилия)</w:t>
            </w:r>
          </w:p>
          <w:p w:rsidR="00000000" w:rsidDel="00000000" w:rsidP="00000000" w:rsidRDefault="00000000" w:rsidRPr="00000000" w14:paraId="0000001B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right="-1182"/>
              <w:rPr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color w:val="7030a0"/>
                <w:sz w:val="24"/>
                <w:szCs w:val="24"/>
                <w:rtl w:val="0"/>
              </w:rPr>
              <w:t xml:space="preserve">МП  «____» __________20_г.</w:t>
            </w:r>
          </w:p>
          <w:p w:rsidR="00000000" w:rsidDel="00000000" w:rsidP="00000000" w:rsidRDefault="00000000" w:rsidRPr="00000000" w14:paraId="0000001D">
            <w:pPr>
              <w:ind w:right="-1182"/>
              <w:rPr>
                <w:b w:val="1"/>
                <w:color w:val="7030a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7030a0"/>
          <w:sz w:val="24"/>
          <w:szCs w:val="24"/>
          <w:rtl w:val="0"/>
        </w:rPr>
        <w:t xml:space="preserve">ТЕХНИЧЕСКОЕ ЗАДАНИЕ НА РАЗРАБОТКУ </w:t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7030a0"/>
          <w:sz w:val="24"/>
          <w:szCs w:val="24"/>
          <w:rtl w:val="0"/>
        </w:rPr>
        <w:t xml:space="preserve">ПРЕДПРОЕКТНОЙ ДОКУМЕНТАЦИИ ОБЪЕКТА КАПИТАЛЬНОГО СТРОИТЕЛЬСТВА: АРХИТЕКТУРНАЯ КОНЦЕПЦИЯ</w:t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7030a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12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7030a0"/>
          <w:sz w:val="36"/>
          <w:szCs w:val="36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7030a0"/>
          <w:sz w:val="36"/>
          <w:szCs w:val="36"/>
          <w:vertAlign w:val="superscript"/>
          <w:rtl w:val="0"/>
        </w:rPr>
        <w:t xml:space="preserve">«Общественно-жилая застройка с объектами социальной инфраструктуры», 1-я очередь строительства (корпуса 1.1, 1.2, 1.3, 1.4) по адресу: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12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7030a0"/>
          <w:sz w:val="36"/>
          <w:szCs w:val="36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7030a0"/>
          <w:sz w:val="36"/>
          <w:szCs w:val="36"/>
          <w:vertAlign w:val="superscript"/>
          <w:rtl w:val="0"/>
        </w:rPr>
        <w:t xml:space="preserve">г. Москва, ВАО, ш. Открытое, вл. 18/1.</w:t>
      </w:r>
    </w:p>
    <w:p w:rsidR="00000000" w:rsidDel="00000000" w:rsidP="00000000" w:rsidRDefault="00000000" w:rsidRPr="00000000" w14:paraId="00000024">
      <w:pPr>
        <w:spacing w:after="0" w:before="20" w:line="120" w:lineRule="auto"/>
        <w:jc w:val="center"/>
        <w:rPr>
          <w:rFonts w:ascii="Times New Roman" w:cs="Times New Roman" w:eastAsia="Times New Roman" w:hAnsi="Times New Roman"/>
          <w:color w:val="7030a0"/>
          <w:sz w:val="40"/>
          <w:szCs w:val="4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40"/>
          <w:szCs w:val="40"/>
          <w:vertAlign w:val="superscript"/>
          <w:rtl w:val="0"/>
        </w:rPr>
        <w:t xml:space="preserve">(наименование и адрес объекта)</w:t>
      </w:r>
    </w:p>
    <w:p w:rsidR="00000000" w:rsidDel="00000000" w:rsidP="00000000" w:rsidRDefault="00000000" w:rsidRPr="00000000" w14:paraId="00000025">
      <w:pPr>
        <w:spacing w:after="0" w:before="20" w:line="120" w:lineRule="auto"/>
        <w:jc w:val="center"/>
        <w:rPr>
          <w:rFonts w:ascii="Times New Roman" w:cs="Times New Roman" w:eastAsia="Times New Roman" w:hAnsi="Times New Roman"/>
          <w:b w:val="1"/>
          <w:color w:val="7030a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581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5812" w:firstLine="0"/>
        <w:jc w:val="both"/>
        <w:rPr>
          <w:rFonts w:ascii="Times New Roman" w:cs="Times New Roman" w:eastAsia="Times New Roman" w:hAnsi="Times New Roman"/>
          <w:b w:val="1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7030a0"/>
          <w:sz w:val="24"/>
          <w:szCs w:val="24"/>
          <w:rtl w:val="0"/>
        </w:rPr>
        <w:t xml:space="preserve">СОГЛАСОВАНО:</w:t>
      </w:r>
    </w:p>
    <w:p w:rsidR="00000000" w:rsidDel="00000000" w:rsidP="00000000" w:rsidRDefault="00000000" w:rsidRPr="00000000" w14:paraId="0000002A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rtl w:val="0"/>
        </w:rPr>
        <w:t xml:space="preserve">Руководитель проекта </w:t>
      </w:r>
    </w:p>
    <w:p w:rsidR="00000000" w:rsidDel="00000000" w:rsidP="00000000" w:rsidRDefault="00000000" w:rsidRPr="00000000" w14:paraId="0000002B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rtl w:val="0"/>
        </w:rPr>
        <w:t xml:space="preserve">______________  __________________</w:t>
      </w:r>
    </w:p>
    <w:p w:rsidR="00000000" w:rsidDel="00000000" w:rsidP="00000000" w:rsidRDefault="00000000" w:rsidRPr="00000000" w14:paraId="0000002C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color w:val="7030a0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vertAlign w:val="superscript"/>
          <w:rtl w:val="0"/>
        </w:rPr>
        <w:t xml:space="preserve">                          (подпись,   И.О. Фамилия)</w:t>
      </w:r>
    </w:p>
    <w:p w:rsidR="00000000" w:rsidDel="00000000" w:rsidP="00000000" w:rsidRDefault="00000000" w:rsidRPr="00000000" w14:paraId="0000002D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rtl w:val="0"/>
        </w:rPr>
        <w:t xml:space="preserve">Начальник технического отдела</w:t>
      </w:r>
    </w:p>
    <w:p w:rsidR="00000000" w:rsidDel="00000000" w:rsidP="00000000" w:rsidRDefault="00000000" w:rsidRPr="00000000" w14:paraId="0000002F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rtl w:val="0"/>
        </w:rPr>
        <w:t xml:space="preserve">______________  __________________</w:t>
      </w:r>
    </w:p>
    <w:p w:rsidR="00000000" w:rsidDel="00000000" w:rsidP="00000000" w:rsidRDefault="00000000" w:rsidRPr="00000000" w14:paraId="00000030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color w:val="7030a0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vertAlign w:val="superscript"/>
          <w:rtl w:val="0"/>
        </w:rPr>
        <w:t xml:space="preserve">                          (подпись,   И.О. Фамилия)</w:t>
      </w:r>
    </w:p>
    <w:p w:rsidR="00000000" w:rsidDel="00000000" w:rsidP="00000000" w:rsidRDefault="00000000" w:rsidRPr="00000000" w14:paraId="00000031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5812" w:firstLine="0"/>
        <w:jc w:val="both"/>
        <w:rPr>
          <w:rFonts w:ascii="Times New Roman" w:cs="Times New Roman" w:eastAsia="Times New Roman" w:hAnsi="Times New Roman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rtl w:val="0"/>
        </w:rPr>
        <w:t xml:space="preserve">Главный инженер проекта</w:t>
      </w:r>
    </w:p>
    <w:p w:rsidR="00000000" w:rsidDel="00000000" w:rsidP="00000000" w:rsidRDefault="00000000" w:rsidRPr="00000000" w14:paraId="00000033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7030a0"/>
          <w:sz w:val="24"/>
          <w:szCs w:val="24"/>
          <w:rtl w:val="0"/>
        </w:rPr>
        <w:t xml:space="preserve">______________  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5812" w:firstLine="0"/>
        <w:rPr>
          <w:rFonts w:ascii="Times New Roman" w:cs="Times New Roman" w:eastAsia="Times New Roman" w:hAnsi="Times New Roman"/>
          <w:color w:val="808080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4"/>
          <w:szCs w:val="24"/>
          <w:vertAlign w:val="superscript"/>
          <w:rtl w:val="0"/>
        </w:rPr>
        <w:t xml:space="preserve">                          (подпись,   И.О. Фамилия)</w:t>
      </w:r>
    </w:p>
    <w:p w:rsidR="00000000" w:rsidDel="00000000" w:rsidP="00000000" w:rsidRDefault="00000000" w:rsidRPr="00000000" w14:paraId="0000003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Москва 2020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042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2"/>
        <w:gridCol w:w="7490"/>
        <w:tblGridChange w:id="0">
          <w:tblGrid>
            <w:gridCol w:w="2552"/>
            <w:gridCol w:w="7490"/>
          </w:tblGrid>
        </w:tblGridChange>
      </w:tblGrid>
      <w:t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ПЕРЕЧЕНЬ ОСНОВНЫХ ТРЕБОВАНИЙ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ТРЕБОВАНИЙ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(обязательные для заполнения пункты отмечены знаком «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»)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ОБЩИЕ ДАННЫЕ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1.1.  Основание для проектирования</w:t>
            </w:r>
          </w:p>
        </w:tc>
        <w:tc>
          <w:tcPr/>
          <w:p w:rsidR="00000000" w:rsidDel="00000000" w:rsidP="00000000" w:rsidRDefault="00000000" w:rsidRPr="00000000" w14:paraId="00000041">
            <w:pPr>
              <w:ind w:left="7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42">
            <w:pPr>
              <w:ind w:left="7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43">
            <w:pPr>
              <w:ind w:left="74" w:firstLine="0"/>
              <w:jc w:val="center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 наименование документа, на основании которого у ООО «ПИК-Проект» возникает обязательство перед Заказчиком по выполнению проектировочных работ в части разработки Архитектурной концепции.)</w:t>
            </w:r>
          </w:p>
          <w:p w:rsidR="00000000" w:rsidDel="00000000" w:rsidP="00000000" w:rsidRDefault="00000000" w:rsidRPr="00000000" w14:paraId="00000044">
            <w:pPr>
              <w:ind w:left="74" w:firstLine="0"/>
              <w:jc w:val="center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1.2.  Исходно-разрешительная документация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240" w:befor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Архитектурно-градостроительная концепция (Мастер-план) «Общественно-жилая застройка по адресному ориентиру: г. Москва, ВАО, ш. Открытое, вл. 18/1»</w:t>
            </w:r>
          </w:p>
          <w:p w:rsidR="00000000" w:rsidDel="00000000" w:rsidP="00000000" w:rsidRDefault="00000000" w:rsidRPr="00000000" w14:paraId="00000047">
            <w:pPr>
              <w:ind w:left="2058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 адресный ориентир)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(Приложение №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настоящему Техническому заданию);</w:t>
            </w:r>
          </w:p>
          <w:p w:rsidR="00000000" w:rsidDel="00000000" w:rsidP="00000000" w:rsidRDefault="00000000" w:rsidRPr="00000000" w14:paraId="00000049">
            <w:pPr>
              <w:ind w:left="2058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 номер приложения)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left="7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При наличии вписать в поле иные исходно-разрешительные документы. Каждый из перечисленных документов должен быть оформлен в качестве приложения к настоящему Техническому заданию и иметь соответствующую текстовую ссылку.)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1.3.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здания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здания: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Жилой дом (коммерческое жилье);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Жилой дом (муниципальное жилье);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Иное: 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ind w:left="3192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66" w:hRule="atLeast"/>
        </w:trPr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1.4.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Система домостроения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Система домостроения: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ПИК-1;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ПИК-2;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СЭМ-2;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Индивидуальная.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Класс системы домостроения: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«Standart»;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«Comfort».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highlight w:val="white"/>
                <w:rtl w:val="0"/>
              </w:rPr>
              <w:t xml:space="preserve">3. Технология строительства: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«ПИК»;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«СЭМ»;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«Индивидуальная».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color w:val="76717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1" w:hRule="atLeast"/>
        </w:trPr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1.5.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Максимальная общая площадь зданий 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Суммарная поэтажная площадь в габаритах наружных стен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109 910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кв.м. и не более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115 000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кв.м.;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ind w:left="1066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       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Без ограничений.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24" w:hRule="atLeast"/>
        </w:trPr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1.6.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Этажность зданий (количество уровней)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менее    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33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этажей и не более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33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этажей,</w:t>
            </w:r>
          </w:p>
          <w:p w:rsidR="00000000" w:rsidDel="00000000" w:rsidP="00000000" w:rsidRDefault="00000000" w:rsidRPr="00000000" w14:paraId="0000006E">
            <w:pPr>
              <w:ind w:left="106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учитывая технические этажи.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1.7.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Верхняя отметка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98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м. и не более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100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м.;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ind w:left="1208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Без ограничений.</w:t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1.8.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Общая площадь квартир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69 100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кв.м и не более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70 000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кв.м;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ind w:left="134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Без ограничений.</w:t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1.9.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Общая площадь нежилых помещений первого этажа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2 929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кв.м и не более  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3 200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кв.м;</w:t>
            </w:r>
          </w:p>
          <w:p w:rsidR="00000000" w:rsidDel="00000000" w:rsidP="00000000" w:rsidRDefault="00000000" w:rsidRPr="00000000" w14:paraId="0000007C">
            <w:pPr>
              <w:ind w:left="12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Без ограничений.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1.10.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Центральное мусороудаление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Предусмотреть;</w:t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предусматривать.</w:t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АРХИТЕКТУРНО-ПЛАНИРОВОЧНЫЕ РЕШЕНИЯ</w:t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2.1. 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Входные группы и места общего пользования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Вход с отметки земли, без ступеней и пандусов;</w:t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Вход в квартиры из лобби;</w:t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Сквозной проход для жилых зон;</w:t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Помещения для консьержа;</w:t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Пост охраны;</w:t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Колясочную;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Пожарный пост;</w:t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Одинарный тамбур при входе в жилую часть;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767171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Естественное освещение лестнично-лифтового холла.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2.2.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Верхний технический этаж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 чердаком;</w:t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Без чердака;</w:t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предусмотрен.</w:t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2.3.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Подземный этаж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b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Назначение подземного этажа: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Техническое подполье;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Технический подвал.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Ограничение по высоте подземного этажа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2,7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 и не более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3,0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м.</w:t>
            </w:r>
          </w:p>
          <w:p w:rsidR="00000000" w:rsidDel="00000000" w:rsidP="00000000" w:rsidRDefault="00000000" w:rsidRPr="00000000" w14:paraId="0000009D">
            <w:pPr>
              <w:ind w:left="92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Электрощитовые и помещения для слаботочных систем;</w:t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Встроенный ИТП (индивидуальный тепловой пункт)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767171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Хозяйственные кладовые. Площадь не менее 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кв.м и не более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кв.м;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ind w:left="45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              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Остановка лифта с устройством тамбур-шлюза.</w:t>
            </w:r>
          </w:p>
          <w:p w:rsidR="00000000" w:rsidDel="00000000" w:rsidP="00000000" w:rsidRDefault="00000000" w:rsidRPr="00000000" w14:paraId="000000A5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2.4.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Подземный гараж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Предусмотреть;</w:t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предусматривать.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2.5.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Первый этаж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Высота первого этажа от пола до потолка </w:t>
            </w:r>
          </w:p>
          <w:p w:rsidR="00000000" w:rsidDel="00000000" w:rsidP="00000000" w:rsidRDefault="00000000" w:rsidRPr="00000000" w14:paraId="000000AC">
            <w:pPr>
              <w:ind w:left="1026" w:hanging="1026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3,4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 и не более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4,0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Назначение первого этажа: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Жилой;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БКФН;</w:t>
            </w:r>
          </w:p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Технология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B2">
            <w:pPr>
              <w:ind w:left="244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 тип)</w:t>
            </w:r>
          </w:p>
          <w:p w:rsidR="00000000" w:rsidDel="00000000" w:rsidP="00000000" w:rsidRDefault="00000000" w:rsidRPr="00000000" w14:paraId="000000B3">
            <w:pPr>
              <w:ind w:left="357" w:hanging="357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🞅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Комбинированный. Зонирование первого этажа указано на схеме Мастер-плана, приведенного в Приложении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_________________ </w:t>
            </w:r>
          </w:p>
          <w:p w:rsidR="00000000" w:rsidDel="00000000" w:rsidP="00000000" w:rsidRDefault="00000000" w:rsidRPr="00000000" w14:paraId="000000B4">
            <w:pPr>
              <w:ind w:left="5137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 номер приложения)</w:t>
            </w:r>
          </w:p>
          <w:p w:rsidR="00000000" w:rsidDel="00000000" w:rsidP="00000000" w:rsidRDefault="00000000" w:rsidRPr="00000000" w14:paraId="000000B5">
            <w:pPr>
              <w:ind w:left="3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настоящему Техническому заданию).</w:t>
            </w:r>
          </w:p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Ограничение площади помещений БКФН (если их наличие предусмотрено): </w:t>
            </w:r>
          </w:p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2 929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кв.м и не более  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3 200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кв.м;</w:t>
            </w:r>
          </w:p>
          <w:p w:rsidR="00000000" w:rsidDel="00000000" w:rsidP="00000000" w:rsidRDefault="00000000" w:rsidRPr="00000000" w14:paraId="000000B9">
            <w:pPr>
              <w:ind w:left="92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0BA">
            <w:pPr>
              <w:ind w:left="92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Материал остекления первого этажа</w:t>
            </w:r>
          </w:p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Алюминий;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ПВХ.</w:t>
            </w:r>
          </w:p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Наличие перекидок коммуникаций в холле первого этажа</w:t>
            </w:r>
          </w:p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Допускается;</w:t>
            </w:r>
          </w:p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допускается.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Ступени внутри квартир первого этажа.</w:t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03" w:hRule="atLeast"/>
        </w:trPr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2.6.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Жилые помещения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Высота типового этажа от пола до пола</w:t>
            </w:r>
          </w:p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2,9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 и не более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2,9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м.</w:t>
            </w:r>
          </w:p>
          <w:p w:rsidR="00000000" w:rsidDel="00000000" w:rsidP="00000000" w:rsidRDefault="00000000" w:rsidRPr="00000000" w14:paraId="000000C9">
            <w:pPr>
              <w:ind w:left="92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Соотношение квартир по количеству комнат и типоразмерам (пресет С0.2): </w:t>
            </w:r>
          </w:p>
          <w:tbl>
            <w:tblPr>
              <w:tblStyle w:val="Table3"/>
              <w:tblW w:w="6521.0" w:type="dxa"/>
              <w:jc w:val="left"/>
              <w:tblInd w:w="312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843"/>
              <w:gridCol w:w="2268"/>
              <w:gridCol w:w="2410"/>
              <w:tblGridChange w:id="0">
                <w:tblGrid>
                  <w:gridCol w:w="1843"/>
                  <w:gridCol w:w="2268"/>
                  <w:gridCol w:w="2410"/>
                </w:tblGrid>
              </w:tblGridChange>
            </w:tblGrid>
            <w:tr>
              <w:tc>
                <w:tcPr/>
                <w:p w:rsidR="00000000" w:rsidDel="00000000" w:rsidP="00000000" w:rsidRDefault="00000000" w:rsidRPr="00000000" w14:paraId="000000CC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Кол-во комнат</w:t>
                  </w:r>
                </w:p>
              </w:tc>
              <w:tc>
                <w:tcPr/>
                <w:p w:rsidR="00000000" w:rsidDel="00000000" w:rsidP="00000000" w:rsidRDefault="00000000" w:rsidRPr="00000000" w14:paraId="000000CD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Диапазон площадей, кв.м</w:t>
                  </w:r>
                </w:p>
              </w:tc>
              <w:tc>
                <w:tcPr/>
                <w:p w:rsidR="00000000" w:rsidDel="00000000" w:rsidP="00000000" w:rsidRDefault="00000000" w:rsidRPr="00000000" w14:paraId="000000CE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Доля квартир в общем объеме, %</w:t>
                  </w:r>
                </w:p>
              </w:tc>
            </w:tr>
            <w:tr>
              <w:tc>
                <w:tcPr>
                  <w:vMerge w:val="restart"/>
                  <w:vAlign w:val="center"/>
                </w:tcPr>
                <w:p w:rsidR="00000000" w:rsidDel="00000000" w:rsidP="00000000" w:rsidRDefault="00000000" w:rsidRPr="00000000" w14:paraId="000000CF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Студия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0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20 до 23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1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10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D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3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23 до 25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4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8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D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6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25 до 28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7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  <w:tr>
              <w:tc>
                <w:tcPr>
                  <w:vMerge w:val="restart"/>
                  <w:vAlign w:val="center"/>
                </w:tcPr>
                <w:p w:rsidR="00000000" w:rsidDel="00000000" w:rsidP="00000000" w:rsidRDefault="00000000" w:rsidRPr="00000000" w14:paraId="000000D8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1-комнатная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9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32 до 35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A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22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D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C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35 до 38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D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16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D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DF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38 до 43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0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4</w:t>
                  </w:r>
                </w:p>
              </w:tc>
            </w:tr>
            <w:tr>
              <w:tc>
                <w:tcPr>
                  <w:vMerge w:val="restart"/>
                  <w:vAlign w:val="center"/>
                </w:tcPr>
                <w:p w:rsidR="00000000" w:rsidDel="00000000" w:rsidP="00000000" w:rsidRDefault="00000000" w:rsidRPr="00000000" w14:paraId="000000E1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2-комнатная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2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47 до 52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3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14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E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5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52 до 57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6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10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E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8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57 до 62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9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4</w:t>
                  </w:r>
                </w:p>
              </w:tc>
            </w:tr>
            <w:tr>
              <w:tc>
                <w:tcPr>
                  <w:vMerge w:val="restart"/>
                  <w:vAlign w:val="center"/>
                </w:tcPr>
                <w:p w:rsidR="00000000" w:rsidDel="00000000" w:rsidP="00000000" w:rsidRDefault="00000000" w:rsidRPr="00000000" w14:paraId="000000EA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3-комнатная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B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62 до 70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C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5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E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E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70 до 78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EF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3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F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1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78 до 87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2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  <w:tr>
              <w:tc>
                <w:tcPr>
                  <w:vMerge w:val="restart"/>
                  <w:vAlign w:val="center"/>
                </w:tcPr>
                <w:p w:rsidR="00000000" w:rsidDel="00000000" w:rsidP="00000000" w:rsidRDefault="00000000" w:rsidRPr="00000000" w14:paraId="000000F3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4-комнатная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4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80 до 90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5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0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F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7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90 до 98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8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0</w:t>
                  </w:r>
                </w:p>
              </w:tc>
            </w:tr>
            <w:tr>
              <w:tc>
                <w:tcPr>
                  <w:vMerge w:val="continue"/>
                  <w:vAlign w:val="center"/>
                </w:tcPr>
                <w:p w:rsidR="00000000" w:rsidDel="00000000" w:rsidP="00000000" w:rsidRDefault="00000000" w:rsidRPr="00000000" w14:paraId="000000F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A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от 98 до 105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B">
                  <w:pPr>
                    <w:jc w:val="center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0</w:t>
                  </w:r>
                </w:p>
              </w:tc>
            </w:tr>
            <w:tr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FC">
                  <w:pPr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ИТОГО: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E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2.7.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Наружная отделка фасадов (стены, цоколь, входы)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Наружная отделка фасадов </w:t>
            </w:r>
          </w:p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Наружная навесная панель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с облицовкой кирпичом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Штукатурка;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Вент.фасад;</w:t>
            </w:r>
          </w:p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___________________________________________________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06">
            <w:pPr>
              <w:ind w:left="24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Размещение корзин для блоков кондиционеров.</w:t>
            </w:r>
          </w:p>
          <w:p w:rsidR="00000000" w:rsidDel="00000000" w:rsidP="00000000" w:rsidRDefault="00000000" w:rsidRPr="00000000" w14:paraId="000001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Широкие окна.</w:t>
            </w:r>
          </w:p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Угловые окна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7" w:hRule="atLeast"/>
        </w:trPr>
        <w:tc>
          <w:tcPr/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2.8.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Лифты</w:t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Наличие машинного помещения для лифтов</w:t>
            </w:r>
          </w:p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Предусмотреть;</w:t>
            </w:r>
          </w:p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предусматривать.</w:t>
            </w:r>
          </w:p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2.9.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Балконы/лоджии, эркеры, консоли</w:t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12">
            <w:pPr>
              <w:ind w:left="357" w:hanging="357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Наличие балконов и лоджий;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Наличие технического балкона в зоне лестнично-лифтового узла для размещения кондиционеров;</w:t>
            </w:r>
          </w:p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Возможность использования консолей;</w:t>
            </w:r>
          </w:p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Возможность использования эркеров.</w:t>
            </w:r>
          </w:p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2.10.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Перечень мероприятий по обеспечению доступа инвалидов</w:t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19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Квартиры с проживанием МГН;</w:t>
            </w:r>
          </w:p>
          <w:p w:rsidR="00000000" w:rsidDel="00000000" w:rsidP="00000000" w:rsidRDefault="00000000" w:rsidRPr="00000000" w14:paraId="0000011A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Доступ МГН в квартиры в гостевом режиме;</w:t>
            </w:r>
          </w:p>
          <w:p w:rsidR="00000000" w:rsidDel="00000000" w:rsidP="00000000" w:rsidRDefault="00000000" w:rsidRPr="00000000" w14:paraId="0000011B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Безбарьерная среда на входных группах жилых помещений и беспрепятственного доступа к лифтовому холлу;</w:t>
            </w:r>
          </w:p>
          <w:p w:rsidR="00000000" w:rsidDel="00000000" w:rsidP="00000000" w:rsidRDefault="00000000" w:rsidRPr="00000000" w14:paraId="0000011C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Безбарьерная среда на входных группах нежилых помещений;</w:t>
            </w:r>
          </w:p>
          <w:p w:rsidR="00000000" w:rsidDel="00000000" w:rsidP="00000000" w:rsidRDefault="00000000" w:rsidRPr="00000000" w14:paraId="0000011D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Места для оборудования универсальных санитарных комнат, доступных для МГН в нежилых помещениях.</w:t>
            </w:r>
          </w:p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КОНСТРУКТИВНЫЕ РЕШЕНИЯ</w:t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3.1. </w:t>
            </w:r>
            <w:r w:rsidDel="00000000" w:rsidR="00000000" w:rsidRPr="00000000">
              <w:rPr>
                <w:rFonts w:ascii="Wingdings" w:cs="Wingdings" w:eastAsia="Wingdings" w:hAnsi="Wingdings"/>
                <w:b w:val="1"/>
                <w:color w:val="ff0000"/>
                <w:sz w:val="24"/>
                <w:szCs w:val="24"/>
                <w:rtl w:val="0"/>
              </w:rPr>
              <w:t xml:space="preserve">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Конструктивная схема здания</w:t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Стеновая;</w:t>
            </w:r>
          </w:p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Каркасно-стеновая (колонны, пилоны, стены).</w:t>
            </w:r>
          </w:p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3.2.    Используемые материалы</w:t>
            </w:r>
          </w:p>
          <w:p w:rsidR="00000000" w:rsidDel="00000000" w:rsidP="00000000" w:rsidRDefault="00000000" w:rsidRPr="00000000" w14:paraId="0000012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Материал гидроизоляции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 производителя                 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Технониколь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76717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9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согласно ГОСТ                      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30547-97*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19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при необходимости могут быть согласованы и иные производители</w:t>
            </w:r>
          </w:p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гидроизоляции: </w:t>
            </w:r>
          </w:p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Рулонная битумная (оклеечная);</w:t>
            </w:r>
          </w:p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Рулонная полимерная (мембрана);</w:t>
            </w:r>
          </w:p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Гидроизоляционные мастики (обмазочная);</w:t>
            </w:r>
          </w:p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Иное: рулонная битумная оклеечная изоляция, либо иная по результатам ИГИ.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 арматуры (монолитные конструкции): </w:t>
            </w:r>
          </w:p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А500С;</w:t>
            </w:r>
          </w:p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А400С;</w:t>
            </w:r>
          </w:p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А240;</w:t>
            </w:r>
          </w:p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Иной: 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 бетона 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_________B15____до_________ B40_______.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0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                                    (указать минимальный класс)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(указать максимальный класс)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Материал перегородок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Пазогребневые блоки;</w:t>
            </w:r>
          </w:p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Железобетонные сборные;</w:t>
            </w:r>
          </w:p>
          <w:p w:rsidR="00000000" w:rsidDel="00000000" w:rsidP="00000000" w:rsidRDefault="00000000" w:rsidRPr="00000000" w14:paraId="00000140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Иной: 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Вентблоки: </w:t>
            </w:r>
          </w:p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Сборный ж/б ПИК-1;</w:t>
            </w:r>
          </w:p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 серии ________________________________________________;</w:t>
            </w:r>
          </w:p>
          <w:p w:rsidR="00000000" w:rsidDel="00000000" w:rsidP="00000000" w:rsidRDefault="00000000" w:rsidRPr="00000000" w14:paraId="00000146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Иной: 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Электроблок:</w:t>
            </w:r>
          </w:p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Сборный ж/б ПИК-1;</w:t>
            </w:r>
          </w:p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Электрощит;</w:t>
            </w:r>
          </w:p>
          <w:p w:rsidR="00000000" w:rsidDel="00000000" w:rsidP="00000000" w:rsidRDefault="00000000" w:rsidRPr="00000000" w14:paraId="0000014D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Иной: 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Средний расход бетона на 1м² здания:</w:t>
            </w:r>
          </w:p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менее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0,35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куб. м и не более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0,4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куб. м.</w:t>
            </w:r>
          </w:p>
          <w:p w:rsidR="00000000" w:rsidDel="00000000" w:rsidP="00000000" w:rsidRDefault="00000000" w:rsidRPr="00000000" w14:paraId="00000152">
            <w:pPr>
              <w:ind w:left="92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Средний расход арматуры на м³ бетона:</w:t>
            </w:r>
          </w:p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менее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60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кг и не более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260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кг.</w:t>
            </w:r>
          </w:p>
          <w:p w:rsidR="00000000" w:rsidDel="00000000" w:rsidP="00000000" w:rsidRDefault="00000000" w:rsidRPr="00000000" w14:paraId="00000156">
            <w:pPr>
              <w:ind w:left="924" w:firstLine="0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</w:p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spacing w:line="252.00000000000003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Возможность применения металлических изделий заводского изготовления: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Да;</w:t>
            </w:r>
          </w:p>
          <w:p w:rsidR="00000000" w:rsidDel="00000000" w:rsidP="00000000" w:rsidRDefault="00000000" w:rsidRPr="00000000" w14:paraId="000001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Нет.</w:t>
            </w:r>
          </w:p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ИНЖЕНЕРНОЕ ОБЕСПЕЧЕНИЕ</w:t>
            </w:r>
          </w:p>
        </w:tc>
      </w:tr>
      <w:tr>
        <w:tc>
          <w:tcPr>
            <w:tcBorders>
              <w:right w:color="222222" w:space="0" w:sz="4" w:val="single"/>
            </w:tcBorders>
          </w:tcPr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4.1.    Электроснабжение</w:t>
            </w:r>
          </w:p>
        </w:tc>
        <w:tc>
          <w:tcPr>
            <w:tcBorders>
              <w:top w:color="222222" w:space="0" w:sz="4" w:val="single"/>
              <w:left w:color="222222" w:space="0" w:sz="4" w:val="single"/>
              <w:bottom w:color="222222" w:space="0" w:sz="4" w:val="single"/>
              <w:right w:color="222222" w:space="0" w:sz="4" w:val="single"/>
            </w:tcBorders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Удельная расчетная нагрузка на квартиру:</w:t>
            </w:r>
          </w:p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10кВт;</w:t>
            </w:r>
          </w:p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8кВт;</w:t>
            </w:r>
          </w:p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Иная: _____________8,4 кВт (10,5х0,8).</w:t>
            </w:r>
            <w:r w:rsidDel="00000000" w:rsidR="00000000" w:rsidRPr="00000000">
              <w:rPr>
                <w:rFonts w:ascii="Roboto" w:cs="Roboto" w:eastAsia="Roboto" w:hAnsi="Roboto"/>
                <w:color w:val="000000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Удельная расчетная нагрузка нежилых помещений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200Вт/кв.м;</w:t>
            </w:r>
          </w:p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100Вт/кв.м;</w:t>
            </w:r>
          </w:p>
          <w:p w:rsidR="00000000" w:rsidDel="00000000" w:rsidP="00000000" w:rsidRDefault="00000000" w:rsidRPr="00000000" w14:paraId="00000168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Иная: 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Исполнение питающих линий квартир</w:t>
            </w:r>
          </w:p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Алюминий;</w:t>
            </w:r>
          </w:p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Медь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4.2.    Водоснабжение и канализация</w:t>
            </w:r>
          </w:p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222" w:space="0" w:sz="4" w:val="single"/>
            </w:tcBorders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Свободный напор в точках подключения к стоякам холодного и горячего водоснабжения </w:t>
            </w:r>
          </w:p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не менее 20м;</w:t>
            </w:r>
          </w:p>
          <w:p w:rsidR="00000000" w:rsidDel="00000000" w:rsidP="00000000" w:rsidRDefault="00000000" w:rsidRPr="00000000" w14:paraId="00000173">
            <w:pPr>
              <w:jc w:val="both"/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Иной: 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ind w:left="319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  <w:vertAlign w:val="superscript"/>
                <w:rtl w:val="0"/>
              </w:rPr>
              <w:t xml:space="preserve">(указать)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Частотное регулирование насосных станций хозяйственно-питьевого водоснабжения:</w:t>
            </w:r>
          </w:p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 каждом насосе отдельно;</w:t>
            </w:r>
          </w:p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 группу насосов.</w:t>
            </w:r>
          </w:p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полотенцесушителя:</w:t>
            </w:r>
          </w:p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Водяной;</w:t>
            </w:r>
          </w:p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Электрический.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Необходимо предусмотреть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a5a5a5"/>
                <w:sz w:val="24"/>
                <w:szCs w:val="24"/>
                <w:rtl w:val="0"/>
              </w:rPr>
              <w:t xml:space="preserve">(отметить нужные опции)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7F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Использование одного стояка на квартиру;</w:t>
            </w:r>
          </w:p>
          <w:p w:rsidR="00000000" w:rsidDel="00000000" w:rsidP="00000000" w:rsidRDefault="00000000" w:rsidRPr="00000000" w14:paraId="00000180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Использование сшитого полиэтилена для разводки внутри санузлов (кроме стояков).</w:t>
            </w:r>
          </w:p>
          <w:p w:rsidR="00000000" w:rsidDel="00000000" w:rsidP="00000000" w:rsidRDefault="00000000" w:rsidRPr="00000000" w14:paraId="00000181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4.3.    Отопление и вентиляция</w:t>
            </w:r>
          </w:p>
        </w:tc>
        <w:tc>
          <w:tcPr/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системы отопления квартир:</w:t>
            </w:r>
          </w:p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Вертикальная однотрубная;</w:t>
            </w:r>
          </w:p>
          <w:p w:rsidR="00000000" w:rsidDel="00000000" w:rsidP="00000000" w:rsidRDefault="00000000" w:rsidRPr="00000000" w14:paraId="000001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Вертикальная двухтрубная;</w:t>
            </w:r>
          </w:p>
          <w:p w:rsidR="00000000" w:rsidDel="00000000" w:rsidP="00000000" w:rsidRDefault="00000000" w:rsidRPr="00000000" w14:paraId="000001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Горизонтальная поквартирная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Горизонтальная поквартирная плинтусная;</w:t>
            </w:r>
          </w:p>
          <w:p w:rsidR="00000000" w:rsidDel="00000000" w:rsidP="00000000" w:rsidRDefault="00000000" w:rsidRPr="00000000" w14:paraId="0000018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отопительных приборов квартир:</w:t>
            </w:r>
          </w:p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Конвекторы;</w:t>
            </w:r>
          </w:p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Радиаторы.</w:t>
            </w:r>
          </w:p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 системы вентиляции квартир:</w:t>
            </w:r>
          </w:p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Естественная;</w:t>
            </w:r>
          </w:p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Механическая.</w:t>
            </w:r>
            <w:r w:rsidDel="00000000" w:rsidR="00000000" w:rsidRPr="00000000">
              <w:rPr>
                <w:rFonts w:ascii="Roboto" w:cs="Roboto" w:eastAsia="Roboto" w:hAnsi="Roboto"/>
                <w:color w:val="000000"/>
                <w:sz w:val="21"/>
                <w:szCs w:val="21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механическая - вытяжка из с/у и кухонь;</w:t>
            </w:r>
            <w:r w:rsidDel="00000000" w:rsidR="00000000" w:rsidRPr="00000000">
              <w:rPr>
                <w:rFonts w:ascii="Roboto" w:cs="Roboto" w:eastAsia="Roboto" w:hAnsi="Roboto"/>
                <w:color w:val="000000"/>
                <w:sz w:val="21"/>
                <w:szCs w:val="21"/>
                <w:rtl w:val="0"/>
              </w:rPr>
              <w:t xml:space="preserve"> естественная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приток в жилые комнаты через наружные клапаны в окнах)</w:t>
              <w:br w:type="textWrapping"/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767171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Система кондиционирования:</w:t>
            </w:r>
          </w:p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Отсутствует;</w:t>
            </w:r>
          </w:p>
          <w:p w:rsidR="00000000" w:rsidDel="00000000" w:rsidP="00000000" w:rsidRDefault="00000000" w:rsidRPr="00000000" w14:paraId="00000195">
            <w:pPr>
              <w:ind w:left="357" w:hanging="35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Только закладные устройства (фреонопроводы, конденсатопроводы, электрические розетки);</w:t>
            </w:r>
          </w:p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 полном объеме, централизованная;</w:t>
            </w:r>
          </w:p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 полном объеме, автономная.</w:t>
            </w:r>
          </w:p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4.4.    Слаботочные системы</w:t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Система охраны входов (домофон) </w:t>
            </w:r>
          </w:p>
          <w:p w:rsidR="00000000" w:rsidDel="00000000" w:rsidP="00000000" w:rsidRDefault="00000000" w:rsidRPr="00000000" w14:paraId="0000019D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🞅 Аналоговая;</w:t>
            </w:r>
          </w:p>
          <w:p w:rsidR="00000000" w:rsidDel="00000000" w:rsidP="00000000" w:rsidRDefault="00000000" w:rsidRPr="00000000" w14:paraId="0000019E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IP.</w:t>
            </w:r>
          </w:p>
          <w:p w:rsidR="00000000" w:rsidDel="00000000" w:rsidP="00000000" w:rsidRDefault="00000000" w:rsidRPr="00000000" w14:paraId="000001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Система охранного видеонаблюдения </w:t>
            </w:r>
          </w:p>
          <w:p w:rsidR="00000000" w:rsidDel="00000000" w:rsidP="00000000" w:rsidRDefault="00000000" w:rsidRPr="00000000" w14:paraId="000001A1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🞅 Аналоговая;</w:t>
            </w:r>
          </w:p>
          <w:p w:rsidR="00000000" w:rsidDel="00000000" w:rsidP="00000000" w:rsidRDefault="00000000" w:rsidRPr="00000000" w14:paraId="000001A2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IP.</w:t>
            </w:r>
          </w:p>
          <w:p w:rsidR="00000000" w:rsidDel="00000000" w:rsidP="00000000" w:rsidRDefault="00000000" w:rsidRPr="00000000" w14:paraId="000001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Пожарная сигнализация </w:t>
            </w:r>
          </w:p>
          <w:p w:rsidR="00000000" w:rsidDel="00000000" w:rsidP="00000000" w:rsidRDefault="00000000" w:rsidRPr="00000000" w14:paraId="000001A5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🞅 Проводная;</w:t>
            </w:r>
          </w:p>
          <w:p w:rsidR="00000000" w:rsidDel="00000000" w:rsidP="00000000" w:rsidRDefault="00000000" w:rsidRPr="00000000" w14:paraId="000001A6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Беспроводная (радио).</w:t>
            </w:r>
          </w:p>
          <w:p w:rsidR="00000000" w:rsidDel="00000000" w:rsidP="00000000" w:rsidRDefault="00000000" w:rsidRPr="00000000" w14:paraId="000001A7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8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Используемые системы учета теплопотребления</w:t>
            </w:r>
          </w:p>
          <w:p w:rsidR="00000000" w:rsidDel="00000000" w:rsidP="00000000" w:rsidRDefault="00000000" w:rsidRPr="00000000" w14:paraId="000001A9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Проводные (общедомовые счетчики тепла);</w:t>
            </w:r>
          </w:p>
          <w:p w:rsidR="00000000" w:rsidDel="00000000" w:rsidP="00000000" w:rsidRDefault="00000000" w:rsidRPr="00000000" w14:paraId="000001AA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Беспроводные (радиаторные распределители тепла с визуальным считыванием).</w:t>
            </w:r>
          </w:p>
          <w:p w:rsidR="00000000" w:rsidDel="00000000" w:rsidP="00000000" w:rsidRDefault="00000000" w:rsidRPr="00000000" w14:paraId="000001AB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C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Используемые системы учета водопотребления</w:t>
            </w:r>
          </w:p>
          <w:p w:rsidR="00000000" w:rsidDel="00000000" w:rsidP="00000000" w:rsidRDefault="00000000" w:rsidRPr="00000000" w14:paraId="000001AD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Проводные;</w:t>
            </w:r>
          </w:p>
          <w:p w:rsidR="00000000" w:rsidDel="00000000" w:rsidP="00000000" w:rsidRDefault="00000000" w:rsidRPr="00000000" w14:paraId="000001AE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🞅 Беспроводные.</w:t>
            </w:r>
          </w:p>
          <w:p w:rsidR="00000000" w:rsidDel="00000000" w:rsidP="00000000" w:rsidRDefault="00000000" w:rsidRPr="00000000" w14:paraId="000001AF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B0">
            <w:pPr>
              <w:spacing w:line="28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Используемые системы учета энергопотребления</w:t>
            </w:r>
          </w:p>
          <w:p w:rsidR="00000000" w:rsidDel="00000000" w:rsidP="00000000" w:rsidRDefault="00000000" w:rsidRPr="00000000" w14:paraId="000001B1">
            <w:pPr>
              <w:spacing w:line="288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Проводные (RS-485) для нежилой части;</w:t>
            </w:r>
          </w:p>
          <w:p w:rsidR="00000000" w:rsidDel="00000000" w:rsidP="00000000" w:rsidRDefault="00000000" w:rsidRPr="00000000" w14:paraId="000001B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⬤ Проводные (CAN) для жилой части.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i w:val="1"/>
                <w:color w:val="76717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276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Wingdings 2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